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Kolmnurga lahendamine</w:t>
      </w:r>
    </w:p>
    <w:p>
      <w:r>
        <w:t xml:space="preserve">Vanuseaste: 7.–9. klass</w:t>
      </w:r>
    </w:p>
    <w:p>
      <w:r>
        <w:t xml:space="preserve">Meetod: Boaler</w:t>
      </w:r>
    </w:p>
    <w:p>
      <w:r>
        <w:t xml:space="preserve">Kestus: 45 min</w:t>
      </w:r>
    </w:p>
    <w:p>
      <w:r>
        <w:t xml:space="preserve">Autor: Mart Laanpere (Teadur)</w:t>
      </w:r>
    </w:p>
    <w:p>
      <w:r>
        <w:t xml:space="preserve">Tüüp: Näidistund</w:t>
      </w:r>
    </w:p>
    <w:p>
      <w:pPr>
        <w:pStyle w:val="Heading2"/>
        <w:spacing w:before="300"/>
      </w:pPr>
      <w:r>
        <w:t xml:space="preserve">Tunni osad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800"/>
        <w:gridCol w:w="1800"/>
        <w:gridCol w:w="1000"/>
        <w:gridCol w:w="3800"/>
      </w:tblGrid>
      <w:tr>
        <w:tc>
          <w:tcPr>
            <w:tcW w:type="dxa" w:w="600"/>
            <w:shd w:fill="E2E8F0" w:val="clear"/>
          </w:tcPr>
          <w:p>
            <w:r>
              <w:rPr>
                <w:b/>
                <w:bCs/>
              </w:rPr>
              <w:t xml:space="preserve">#</w:t>
            </w:r>
          </w:p>
        </w:tc>
        <w:tc>
          <w:tcPr>
            <w:tcW w:type="dxa" w:w="1800"/>
            <w:shd w:fill="E2E8F0" w:val="clear"/>
          </w:tcPr>
          <w:p>
            <w:r>
              <w:rPr>
                <w:b/>
                <w:bCs/>
              </w:rPr>
              <w:t xml:space="preserve">Osa nimetus</w:t>
            </w:r>
          </w:p>
        </w:tc>
        <w:tc>
          <w:tcPr>
            <w:tcW w:type="dxa" w:w="1800"/>
            <w:shd w:fill="E2E8F0" w:val="clear"/>
          </w:tcPr>
          <w:p>
            <w:r>
              <w:rPr>
                <w:b/>
                <w:bCs/>
              </w:rPr>
              <w:t xml:space="preserve">Tüüp</w:t>
            </w:r>
          </w:p>
        </w:tc>
        <w:tc>
          <w:tcPr>
            <w:tcW w:type="dxa" w:w="1000"/>
            <w:shd w:fill="E2E8F0" w:val="clear"/>
          </w:tcPr>
          <w:p>
            <w:r>
              <w:rPr>
                <w:b/>
                <w:bCs/>
              </w:rPr>
              <w:t xml:space="preserve">Kestus</w:t>
            </w:r>
          </w:p>
        </w:tc>
        <w:tc>
          <w:tcPr>
            <w:tcW w:type="dxa" w:w="3800"/>
            <w:shd w:fill="E2E8F0" w:val="clear"/>
          </w:tcPr>
          <w:p>
            <w:r>
              <w:rPr>
                <w:b/>
                <w:bCs/>
              </w:rPr>
              <w:t xml:space="preserve">Lühikirjeldus</w:t>
            </w:r>
          </w:p>
        </w:tc>
      </w:tr>
      <w:tr>
        <w:tc>
          <w:tcPr>
            <w:tcW w:type="dxa" w:w="600"/>
          </w:tcPr>
          <w:p>
            <w:r>
              <w:t xml:space="preserve">1</w:t>
            </w:r>
          </w:p>
        </w:tc>
        <w:tc>
          <w:tcPr>
            <w:tcW w:type="dxa" w:w="1800"/>
          </w:tcPr>
          <w:p>
            <w:r>
              <w:t xml:space="preserve">Häälestus</w:t>
            </w:r>
          </w:p>
        </w:tc>
        <w:tc>
          <w:tcPr>
            <w:tcW w:type="dxa" w:w="1800"/>
          </w:tcPr>
          <w:p>
            <w:r>
              <w:t xml:space="preserve">Ühine arutelu</w:t>
            </w:r>
          </w:p>
        </w:tc>
        <w:tc>
          <w:tcPr>
            <w:tcW w:type="dxa" w:w="1000"/>
          </w:tcPr>
          <w:p>
            <w:r>
              <w:t xml:space="preserve">10 min</w:t>
            </w:r>
          </w:p>
        </w:tc>
        <w:tc>
          <w:tcPr>
            <w:tcW w:type="dxa" w:w="3800"/>
          </w:tcPr>
          <w:p>
            <w:r>
              <w:t xml:space="preserve">Tuletame meelde varemõpitut ja arutame seda, kus päriselus on vaja kolmurkade lahendamise oskust</w:t>
            </w:r>
          </w:p>
        </w:tc>
      </w:tr>
      <w:tr>
        <w:tc>
          <w:tcPr>
            <w:tcW w:type="dxa" w:w="600"/>
          </w:tcPr>
          <w:p>
            <w:r>
              <w:t xml:space="preserve">2</w:t>
            </w:r>
          </w:p>
        </w:tc>
        <w:tc>
          <w:tcPr>
            <w:tcW w:type="dxa" w:w="1800"/>
          </w:tcPr>
          <w:p>
            <w:r>
              <w:t xml:space="preserve">Ülesannete lahendamine</w:t>
            </w:r>
          </w:p>
        </w:tc>
        <w:tc>
          <w:tcPr>
            <w:tcW w:type="dxa" w:w="1800"/>
          </w:tcPr>
          <w:p>
            <w:r>
              <w:t xml:space="preserve">Individuaalne probleemilahendus</w:t>
            </w:r>
          </w:p>
        </w:tc>
        <w:tc>
          <w:tcPr>
            <w:tcW w:type="dxa" w:w="1000"/>
          </w:tcPr>
          <w:p>
            <w:r>
              <w:t xml:space="preserve">20 min</w:t>
            </w:r>
          </w:p>
        </w:tc>
        <w:tc>
          <w:tcPr>
            <w:tcW w:type="dxa" w:w="3800"/>
          </w:tcPr>
          <w:p>
            <w:r>
              <w:t xml:space="preserve">Õpilsaed valivad endale töölehe ja lahendavad individuaalselt sellel olevad ülesanded</w:t>
            </w:r>
          </w:p>
        </w:tc>
      </w:tr>
      <w:tr>
        <w:tc>
          <w:tcPr>
            <w:tcW w:type="dxa" w:w="600"/>
          </w:tcPr>
          <w:p>
            <w:r>
              <w:t xml:space="preserve">3</w:t>
            </w:r>
          </w:p>
        </w:tc>
        <w:tc>
          <w:tcPr>
            <w:tcW w:type="dxa" w:w="1800"/>
          </w:tcPr>
          <w:p>
            <w:r>
              <w:t xml:space="preserve">Üheskoos järelduste sõnastamine</w:t>
            </w:r>
          </w:p>
        </w:tc>
        <w:tc>
          <w:tcPr>
            <w:tcW w:type="dxa" w:w="1800"/>
          </w:tcPr>
          <w:p>
            <w:r>
              <w:t xml:space="preserve">Probleemilahendus rühmatööna</w:t>
            </w:r>
          </w:p>
        </w:tc>
        <w:tc>
          <w:tcPr>
            <w:tcW w:type="dxa" w:w="1000"/>
          </w:tcPr>
          <w:p>
            <w:r>
              <w:t xml:space="preserve">10 min</w:t>
            </w:r>
          </w:p>
        </w:tc>
        <w:tc>
          <w:tcPr>
            <w:tcW w:type="dxa" w:w="3800"/>
          </w:tcPr>
          <w:p>
            <w:r>
              <w:t xml:space="preserve">VÄikerühmades lahendavad õpilased keerulisema ülesande ja proovivad sõnastada üldistava jrelduse</w:t>
            </w:r>
          </w:p>
        </w:tc>
      </w:tr>
      <w:tr>
        <w:tc>
          <w:tcPr>
            <w:tcW w:type="dxa" w:w="600"/>
          </w:tcPr>
          <w:p>
            <w:r>
              <w:t xml:space="preserve">4</w:t>
            </w:r>
          </w:p>
        </w:tc>
        <w:tc>
          <w:tcPr>
            <w:tcW w:type="dxa" w:w="1800"/>
          </w:tcPr>
          <w:p>
            <w:r>
              <w:t xml:space="preserve">Peegeldus</w:t>
            </w:r>
          </w:p>
        </w:tc>
        <w:tc>
          <w:tcPr>
            <w:tcW w:type="dxa" w:w="1800"/>
          </w:tcPr>
          <w:p>
            <w:r>
              <w:t xml:space="preserve">Refleksioon</w:t>
            </w:r>
          </w:p>
        </w:tc>
        <w:tc>
          <w:tcPr>
            <w:tcW w:type="dxa" w:w="1000"/>
          </w:tcPr>
          <w:p>
            <w:r>
              <w:t xml:space="preserve">5 min</w:t>
            </w:r>
          </w:p>
        </w:tc>
        <w:tc>
          <w:tcPr>
            <w:tcW w:type="dxa" w:w="3800"/>
          </w:tcPr>
          <w:p>
            <w:r>
              <w:t xml:space="preserve">Kiire suuline refleksioon xx meetodil</w:t>
            </w:r>
          </w:p>
        </w:tc>
      </w:tr>
    </w:tbl>
    <w:p>
      <w:pPr>
        <w:pStyle w:val="Heading2"/>
        <w:spacing w:before="300"/>
      </w:pPr>
      <w:r>
        <w:t xml:space="preserve">Kasutatav õppevara</w:t>
      </w:r>
    </w:p>
    <w:p>
      <w:r>
        <w:t xml:space="preserve">Õppevara pole märgitud.</w:t>
      </w:r>
    </w:p>
    <w:p>
      <w:pPr>
        <w:pStyle w:val="Heading2"/>
        <w:spacing w:before="300"/>
      </w:pPr>
      <w:r>
        <w:t xml:space="preserve">Kodutöö</w:t>
      </w:r>
    </w:p>
    <w:p>
      <w:r>
        <w:t xml:space="preserve">Kodutööd pole määratud.</w:t>
      </w:r>
    </w:p>
    <w:p>
      <w:pPr>
        <w:spacing w:before="400"/>
      </w:pPr>
    </w:p>
    <w:p>
      <w:pPr>
        <w:pBdr>
          <w:top w:val="single" w:color="CBD5E1" w:sz="6" w:space="4"/>
        </w:pBdr>
      </w:pPr>
      <w:r>
        <w:rPr>
          <w:color w:val="64748B"/>
          <w:sz w:val="18"/>
          <w:szCs w:val="18"/>
        </w:rPr>
        <w:t xml:space="preserve">Autor: Mart Laanpere. Litsents: CC BY 4.0 (</w:t>
      </w:r>
      <w:hyperlink w:history="1" r:id="rIdk0lndmscupdenu4wt8m-r">
        <w:r>
          <w:rPr>
            <w:color w:val="2563EB"/>
            <w:sz w:val="18"/>
            <w:szCs w:val="18"/>
            <w:u w:val="single"/>
          </w:rPr>
          <w:t xml:space="preserve">creativecommons.org/licenses/by/4.0</w:t>
        </w:r>
      </w:hyperlink>
      <w:r>
        <w:rPr>
          <w:color w:val="64748B"/>
          <w:sz w:val="18"/>
          <w:szCs w:val="18"/>
        </w:rPr>
        <w:t xml:space="preserve">). Allikas: LAHEMATIX tunnikavade galerii.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0lndmscupdenu4wt8m-r" Type="http://schemas.openxmlformats.org/officeDocument/2006/relationships/hyperlink" Target="https://creativecommons.org/licenses/by/4.0/deed.et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2026-07-21T16:07:20.025Z</dcterms:created>
  <dcterms:modified xsi:type="dcterms:W3CDTF">2026-07-21T16:07:20.025Z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