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Heuristika 4: Otsi mustrit</w:t>
      </w:r>
    </w:p>
    <w:p>
      <w:r>
        <w:t xml:space="preserve">Vanuseaste: 7.–9. klass</w:t>
      </w:r>
    </w:p>
    <w:p>
      <w:r>
        <w:t xml:space="preserve">Meetod: Boaler, Toh</w:t>
      </w:r>
    </w:p>
    <w:p>
      <w:r>
        <w:t xml:space="preserve">Kestus: 45 min</w:t>
      </w:r>
    </w:p>
    <w:p>
      <w:r>
        <w:t xml:space="preserve">Autor: Kerdi Mihhailova (Teadur)</w:t>
      </w:r>
    </w:p>
    <w:p>
      <w:r>
        <w:t xml:space="preserve">Tüüp: Näidistund</w:t>
      </w:r>
    </w:p>
    <w:p>
      <w:pPr>
        <w:pStyle w:val="Heading2"/>
        <w:spacing w:before="300"/>
      </w:pPr>
      <w:r>
        <w:t xml:space="preserve">Tunni osad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
        <w:gridCol w:w="1800"/>
        <w:gridCol w:w="1800"/>
        <w:gridCol w:w="1000"/>
        <w:gridCol w:w="3800"/>
      </w:tblGrid>
      <w:tr>
        <w:tc>
          <w:tcPr>
            <w:tcW w:type="dxa" w:w="600"/>
            <w:shd w:fill="E2E8F0" w:val="clear"/>
          </w:tcPr>
          <w:p>
            <w:r>
              <w:rPr>
                <w:b/>
                <w:bCs/>
              </w:rPr>
              <w:t xml:space="preserve">#</w:t>
            </w:r>
          </w:p>
        </w:tc>
        <w:tc>
          <w:tcPr>
            <w:tcW w:type="dxa" w:w="1800"/>
            <w:shd w:fill="E2E8F0" w:val="clear"/>
          </w:tcPr>
          <w:p>
            <w:r>
              <w:rPr>
                <w:b/>
                <w:bCs/>
              </w:rPr>
              <w:t xml:space="preserve">Osa nimetus</w:t>
            </w:r>
          </w:p>
        </w:tc>
        <w:tc>
          <w:tcPr>
            <w:tcW w:type="dxa" w:w="1800"/>
            <w:shd w:fill="E2E8F0" w:val="clear"/>
          </w:tcPr>
          <w:p>
            <w:r>
              <w:rPr>
                <w:b/>
                <w:bCs/>
              </w:rPr>
              <w:t xml:space="preserve">Tüüp</w:t>
            </w:r>
          </w:p>
        </w:tc>
        <w:tc>
          <w:tcPr>
            <w:tcW w:type="dxa" w:w="1000"/>
            <w:shd w:fill="E2E8F0" w:val="clear"/>
          </w:tcPr>
          <w:p>
            <w:r>
              <w:rPr>
                <w:b/>
                <w:bCs/>
              </w:rPr>
              <w:t xml:space="preserve">Kestus</w:t>
            </w:r>
          </w:p>
        </w:tc>
        <w:tc>
          <w:tcPr>
            <w:tcW w:type="dxa" w:w="3800"/>
            <w:shd w:fill="E2E8F0" w:val="clear"/>
          </w:tcPr>
          <w:p>
            <w:r>
              <w:rPr>
                <w:b/>
                <w:bCs/>
              </w:rPr>
              <w:t xml:space="preserve">Lühikirjeldus</w:t>
            </w:r>
          </w:p>
        </w:tc>
      </w:tr>
      <w:tr>
        <w:tc>
          <w:tcPr>
            <w:tcW w:type="dxa" w:w="600"/>
          </w:tcPr>
          <w:p>
            <w:r>
              <w:t xml:space="preserve">1</w:t>
            </w:r>
          </w:p>
        </w:tc>
        <w:tc>
          <w:tcPr>
            <w:tcW w:type="dxa" w:w="1800"/>
          </w:tcPr>
          <w:p>
            <w:r>
              <w:t xml:space="preserve">Häälestus</w:t>
            </w:r>
          </w:p>
        </w:tc>
        <w:tc>
          <w:tcPr>
            <w:tcW w:type="dxa" w:w="1800"/>
          </w:tcPr>
          <w:p>
            <w:r>
              <w:t xml:space="preserve">Ühine arutelu</w:t>
            </w:r>
          </w:p>
        </w:tc>
        <w:tc>
          <w:tcPr>
            <w:tcW w:type="dxa" w:w="1000"/>
          </w:tcPr>
          <w:p>
            <w:r>
              <w:t xml:space="preserve">5 min</w:t>
            </w:r>
          </w:p>
        </w:tc>
        <w:tc>
          <w:tcPr>
            <w:tcW w:type="dxa" w:w="3800"/>
          </w:tcPr>
          <w:p>
            <w:r>
              <w:t xml:space="preserve">Tahvlile ilmub arvujada.  2, 5, 10, 17, 26, ...  Küsimused: Mis võiks olla järgmine arv? Kuidas sa selle leidsid? Kas kõik mõtlesid ühtemoodi? Oluline pole õige vastus, vaid erinevad viisid mustri leidmiseks. Õpetaja rõhutab, et matemaatikas võib sama mustrit märgata erineval viisil.</w:t>
            </w:r>
          </w:p>
        </w:tc>
      </w:tr>
      <w:tr>
        <w:tc>
          <w:tcPr>
            <w:tcW w:type="dxa" w:w="600"/>
          </w:tcPr>
          <w:p>
            <w:r>
              <w:t xml:space="preserve">2</w:t>
            </w:r>
          </w:p>
        </w:tc>
        <w:tc>
          <w:tcPr>
            <w:tcW w:type="dxa" w:w="1800"/>
          </w:tcPr>
          <w:p>
            <w:r>
              <w:t xml:space="preserve">Avastusülesanne</w:t>
            </w:r>
          </w:p>
        </w:tc>
        <w:tc>
          <w:tcPr>
            <w:tcW w:type="dxa" w:w="1800"/>
          </w:tcPr>
          <w:p>
            <w:r>
              <w:t xml:space="preserve">Probleemilahendus rühmatööna</w:t>
            </w:r>
          </w:p>
        </w:tc>
        <w:tc>
          <w:tcPr>
            <w:tcW w:type="dxa" w:w="1000"/>
          </w:tcPr>
          <w:p>
            <w:r>
              <w:t xml:space="preserve">10 min</w:t>
            </w:r>
          </w:p>
        </w:tc>
        <w:tc>
          <w:tcPr>
            <w:tcW w:type="dxa" w:w="3800"/>
          </w:tcPr>
          <w:p>
            <w:r>
              <w:t xml:space="preserve">Ehita tikkudest järjest kujundid: 1 ruut, 2 kõrvuti olevat ruutu, 3 kõrvuti olevat ruutu, 4 kõrvuti olevat ruutu. Küsimused: Mitu tikku kulub igal juhul? Mitu tikku kulub 10 ruudu jaoks? Mitu tikku kulub 100 ruudu jaoks?  Õpilased võivad kasutada tikke, joonist või skeemi.</w:t>
            </w:r>
          </w:p>
        </w:tc>
      </w:tr>
      <w:tr>
        <w:tc>
          <w:tcPr>
            <w:tcW w:type="dxa" w:w="600"/>
          </w:tcPr>
          <w:p>
            <w:r>
              <w:t xml:space="preserve">3</w:t>
            </w:r>
          </w:p>
        </w:tc>
        <w:tc>
          <w:tcPr>
            <w:tcW w:type="dxa" w:w="1800"/>
          </w:tcPr>
          <w:p>
            <w:r>
              <w:t xml:space="preserve">Ülesande analüüs</w:t>
            </w:r>
          </w:p>
        </w:tc>
        <w:tc>
          <w:tcPr>
            <w:tcW w:type="dxa" w:w="1800"/>
          </w:tcPr>
          <w:p>
            <w:r>
              <w:t xml:space="preserve">Ühine arutelu</w:t>
            </w:r>
          </w:p>
        </w:tc>
        <w:tc>
          <w:tcPr>
            <w:tcW w:type="dxa" w:w="1000"/>
          </w:tcPr>
          <w:p>
            <w:r>
              <w:t xml:space="preserve">10 min</w:t>
            </w:r>
          </w:p>
        </w:tc>
        <w:tc>
          <w:tcPr>
            <w:tcW w:type="dxa" w:w="3800"/>
          </w:tcPr>
          <w:p>
            <w:r>
              <w:t xml:space="preserve">Koos koostatakse tabel. Arutelu: Mis muutub iga sammuga? Mis jääb samaks? Kas oskad ennustada järgmisi väärtusi? Kas keegi leidis reegli? Õpetaja ei anna kohe üldvalemit.</w:t>
            </w:r>
          </w:p>
        </w:tc>
      </w:tr>
      <w:tr>
        <w:tc>
          <w:tcPr>
            <w:tcW w:type="dxa" w:w="600"/>
          </w:tcPr>
          <w:p>
            <w:r>
              <w:t xml:space="preserve">4</w:t>
            </w:r>
          </w:p>
        </w:tc>
        <w:tc>
          <w:tcPr>
            <w:tcW w:type="dxa" w:w="1800"/>
          </w:tcPr>
          <w:p>
            <w:r>
              <w:t xml:space="preserve">Heuristika sõnastamine</w:t>
            </w:r>
          </w:p>
        </w:tc>
        <w:tc>
          <w:tcPr>
            <w:tcW w:type="dxa" w:w="1800"/>
          </w:tcPr>
          <w:p>
            <w:r>
              <w:t xml:space="preserve">Õpetaja esitlus</w:t>
            </w:r>
          </w:p>
        </w:tc>
        <w:tc>
          <w:tcPr>
            <w:tcW w:type="dxa" w:w="1000"/>
          </w:tcPr>
          <w:p>
            <w:r>
              <w:t xml:space="preserve">5 min</w:t>
            </w:r>
          </w:p>
        </w:tc>
        <w:tc>
          <w:tcPr>
            <w:tcW w:type="dxa" w:w="3800"/>
          </w:tcPr>
          <w:p>
            <w:r>
              <w:t xml:space="preserve">Koos sõnastatakse: "Kui uurid mitut järjestikust juhtumit, võid märgata seaduspära, mis aitab lahendada ka suuremaid probleeme." Õpetaja seob selle eelmise tunniga: Eelmises tunnis alustasime lihtsamast juhtumist. Täna õppisime, et lihtsamad juhud aitavad leida mustri.</w:t>
            </w:r>
          </w:p>
        </w:tc>
      </w:tr>
      <w:tr>
        <w:tc>
          <w:tcPr>
            <w:tcW w:type="dxa" w:w="600"/>
          </w:tcPr>
          <w:p>
            <w:r>
              <w:t xml:space="preserve">5</w:t>
            </w:r>
          </w:p>
        </w:tc>
        <w:tc>
          <w:tcPr>
            <w:tcW w:type="dxa" w:w="1800"/>
          </w:tcPr>
          <w:p>
            <w:r>
              <w:t xml:space="preserve">Rakendamine</w:t>
            </w:r>
          </w:p>
        </w:tc>
        <w:tc>
          <w:tcPr>
            <w:tcW w:type="dxa" w:w="1800"/>
          </w:tcPr>
          <w:p>
            <w:r>
              <w:t xml:space="preserve">Individuaalne harjutamine</w:t>
            </w:r>
          </w:p>
        </w:tc>
        <w:tc>
          <w:tcPr>
            <w:tcW w:type="dxa" w:w="1000"/>
          </w:tcPr>
          <w:p>
            <w:r>
              <w:t xml:space="preserve">10 min</w:t>
            </w:r>
          </w:p>
        </w:tc>
        <w:tc>
          <w:tcPr>
            <w:tcW w:type="dxa" w:w="3800"/>
          </w:tcPr>
          <w:p>
            <w:r>
              <w:t xml:space="preserve">Õpilased lahendavad ülesande: Toas on inimesed. Kui iga inimene surub kõigi teistega ühe korra kätt, siis: Kui palju käepigistusi toimub 2 inimese korral? 3 inimese korral? 4 inimese korral? 5 inimese korral? Koosta tabel. Kas oskad ennustada: 10 inimese korral? 20 inimese korral? Põhjenda.</w:t>
            </w:r>
          </w:p>
        </w:tc>
      </w:tr>
      <w:tr>
        <w:tc>
          <w:tcPr>
            <w:tcW w:type="dxa" w:w="600"/>
          </w:tcPr>
          <w:p>
            <w:r>
              <w:t xml:space="preserve">6</w:t>
            </w:r>
          </w:p>
        </w:tc>
        <w:tc>
          <w:tcPr>
            <w:tcW w:type="dxa" w:w="1800"/>
          </w:tcPr>
          <w:p>
            <w:r>
              <w:t xml:space="preserve">Kokkuvõte</w:t>
            </w:r>
          </w:p>
        </w:tc>
        <w:tc>
          <w:tcPr>
            <w:tcW w:type="dxa" w:w="1800"/>
          </w:tcPr>
          <w:p>
            <w:r>
              <w:t xml:space="preserve">Refleksioon</w:t>
            </w:r>
          </w:p>
        </w:tc>
        <w:tc>
          <w:tcPr>
            <w:tcW w:type="dxa" w:w="1000"/>
          </w:tcPr>
          <w:p>
            <w:r>
              <w:t xml:space="preserve">5 min</w:t>
            </w:r>
          </w:p>
        </w:tc>
        <w:tc>
          <w:tcPr>
            <w:tcW w:type="dxa" w:w="3800"/>
          </w:tcPr>
          <w:p>
            <w:r>
              <w:t xml:space="preserve">Millise mustri ma täna avastasin? Kuidas tabel mind aitas? Kas märkasin seaduspära kohe või alles pärast mitut näidet? Kus võiks mustrite otsimine veel kasulik olla? Lisaks sidumine eelnevalt õpitud heuristikatega.</w:t>
            </w:r>
          </w:p>
        </w:tc>
      </w:tr>
    </w:tbl>
    <w:p>
      <w:pPr>
        <w:pStyle w:val="Heading2"/>
        <w:spacing w:before="300"/>
      </w:pPr>
      <w:r>
        <w:t xml:space="preserve">Kasutatav õppevara</w:t>
      </w:r>
    </w:p>
    <w:p>
      <w:r>
        <w:t xml:space="preserve">Õppevara pole märgitud.</w:t>
      </w:r>
    </w:p>
    <w:p>
      <w:pPr>
        <w:pStyle w:val="Heading2"/>
        <w:spacing w:before="300"/>
      </w:pPr>
      <w:r>
        <w:t xml:space="preserve">Kodutöö</w:t>
      </w:r>
    </w:p>
    <w:p>
      <w:r>
        <w:t xml:space="preserve">Kodutööd pole määratud.</w:t>
      </w:r>
    </w:p>
    <w:p>
      <w:pPr>
        <w:spacing w:before="400"/>
      </w:pPr>
    </w:p>
    <w:p>
      <w:pPr>
        <w:pBdr>
          <w:top w:val="single" w:color="CBD5E1" w:sz="6" w:space="4"/>
        </w:pBdr>
      </w:pPr>
      <w:r>
        <w:rPr>
          <w:color w:val="64748B"/>
          <w:sz w:val="18"/>
          <w:szCs w:val="18"/>
        </w:rPr>
        <w:t xml:space="preserve">Autor: Kerdi Mihhailova. Litsents: CC BY 4.0 (</w:t>
      </w:r>
      <w:hyperlink w:history="1" r:id="rIdw44nsqzys6rnbvstukspa">
        <w:r>
          <w:rPr>
            <w:color w:val="2563EB"/>
            <w:sz w:val="18"/>
            <w:szCs w:val="18"/>
            <w:u w:val="single"/>
          </w:rPr>
          <w:t xml:space="preserve">creativecommons.org/licenses/by/4.0</w:t>
        </w:r>
      </w:hyperlink>
      <w:r>
        <w:rPr>
          <w:color w:val="64748B"/>
          <w:sz w:val="18"/>
          <w:szCs w:val="18"/>
        </w:rPr>
        <w:t xml:space="preserve">). Allikas: LAHEMATIX tunnikavade galerii.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44nsqzys6rnbvstukspa" Type="http://schemas.openxmlformats.org/officeDocument/2006/relationships/hyperlink" Target="https://creativecommons.org/licenses/by/4.0/deed.et"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2026-09-17T16:10:04.491Z</dcterms:created>
  <dcterms:modified xsi:type="dcterms:W3CDTF">2026-09-17T16:10:04.491Z</dcterms:modified>
</cp:coreProperties>
</file>

<file path=docProps/custom.xml><?xml version="1.0" encoding="utf-8"?>
<Properties xmlns="http://schemas.openxmlformats.org/officeDocument/2006/custom-properties" xmlns:vt="http://schemas.openxmlformats.org/officeDocument/2006/docPropsVTypes"/>
</file>