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Heuristika 6: Jaga probleem väiksemateks osadeks</w:t>
      </w:r>
    </w:p>
    <w:p>
      <w:r>
        <w:t xml:space="preserve">Vanuseaste: 7.–9. klass</w:t>
      </w:r>
    </w:p>
    <w:p>
      <w:r>
        <w:t xml:space="preserve">Meetod: Boaler, Toh</w:t>
      </w:r>
    </w:p>
    <w:p>
      <w:r>
        <w:t xml:space="preserve">Kestus: 45 min</w:t>
      </w:r>
    </w:p>
    <w:p>
      <w:r>
        <w:t xml:space="preserve">Autor: Kerdi Mihhailova (Teadur)</w:t>
      </w:r>
    </w:p>
    <w:p>
      <w:r>
        <w:t xml:space="preserve">Tüüp: Näidistund</w:t>
      </w:r>
    </w:p>
    <w:p>
      <w:pPr>
        <w:pStyle w:val="Heading2"/>
        <w:spacing w:before="300"/>
      </w:pPr>
      <w:r>
        <w:t xml:space="preserve">Tunni osad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800"/>
        <w:gridCol w:w="1800"/>
        <w:gridCol w:w="1000"/>
        <w:gridCol w:w="3800"/>
      </w:tblGrid>
      <w:tr>
        <w:tc>
          <w:tcPr>
            <w:tcW w:type="dxa" w:w="600"/>
            <w:shd w:fill="E2E8F0" w:val="clear"/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Osa nimetus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Tüüp</w:t>
            </w:r>
          </w:p>
        </w:tc>
        <w:tc>
          <w:tcPr>
            <w:tcW w:type="dxa" w:w="1000"/>
            <w:shd w:fill="E2E8F0" w:val="clear"/>
          </w:tcPr>
          <w:p>
            <w:r>
              <w:rPr>
                <w:b/>
                <w:bCs/>
              </w:rPr>
              <w:t xml:space="preserve">Kestus</w:t>
            </w:r>
          </w:p>
        </w:tc>
        <w:tc>
          <w:tcPr>
            <w:tcW w:type="dxa" w:w="3800"/>
            <w:shd w:fill="E2E8F0" w:val="clear"/>
          </w:tcPr>
          <w:p>
            <w:r>
              <w:rPr>
                <w:b/>
                <w:bCs/>
              </w:rPr>
              <w:t xml:space="preserve">Lühikirjeldus</w:t>
            </w:r>
          </w:p>
        </w:tc>
      </w:tr>
      <w:tr>
        <w:tc>
          <w:tcPr>
            <w:tcW w:type="dxa" w:w="600"/>
          </w:tcPr>
          <w:p>
            <w:r>
              <w:t xml:space="preserve">1</w:t>
            </w:r>
          </w:p>
        </w:tc>
        <w:tc>
          <w:tcPr>
            <w:tcW w:type="dxa" w:w="1800"/>
          </w:tcPr>
          <w:p>
            <w:r>
              <w:t xml:space="preserve">Häälestus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7 min</w:t>
            </w:r>
          </w:p>
        </w:tc>
        <w:tc>
          <w:tcPr>
            <w:tcW w:type="dxa" w:w="3800"/>
          </w:tcPr>
          <w:p>
            <w:r>
              <w:t xml:space="preserve">Õpetaja küsib: "Kujuta ette, et pead korraldama klassi ekskursiooni." Klassiga arutlevad, mis selleks vaja teha on. Õpetaja võib täpsustada küsimustega: Kas teed kõik korraga? Või jagad töö väiksemateks ülesanneteks? Koos pannakse kirja võimalikud etapid: valida sihtkoht; uurida hinda; tellida buss; koguda raha; koostada ajakava. Õpetaja seob selle matemaatikaga. Ka matemaatilisi probleeme saab sageli lahendada osade kaupa.</w:t>
            </w:r>
          </w:p>
        </w:tc>
      </w:tr>
      <w:tr>
        <w:tc>
          <w:tcPr>
            <w:tcW w:type="dxa" w:w="600"/>
          </w:tcPr>
          <w:p>
            <w:r>
              <w:t xml:space="preserve">2</w:t>
            </w:r>
          </w:p>
        </w:tc>
        <w:tc>
          <w:tcPr>
            <w:tcW w:type="dxa" w:w="1800"/>
          </w:tcPr>
          <w:p>
            <w:r>
              <w:t xml:space="preserve">Avastusülesanne</w:t>
            </w:r>
          </w:p>
        </w:tc>
        <w:tc>
          <w:tcPr>
            <w:tcW w:type="dxa" w:w="1800"/>
          </w:tcPr>
          <w:p>
            <w:r>
              <w:t xml:space="preserve">Individuaalne harjutamine</w:t>
            </w:r>
          </w:p>
        </w:tc>
        <w:tc>
          <w:tcPr>
            <w:tcW w:type="dxa" w:w="1000"/>
          </w:tcPr>
          <w:p>
            <w:r>
              <w:t xml:space="preserve">8 min</w:t>
            </w:r>
          </w:p>
        </w:tc>
        <w:tc>
          <w:tcPr>
            <w:tcW w:type="dxa" w:w="3800"/>
          </w:tcPr>
          <w:p>
            <w:r>
              <w:t xml:space="preserve">Ehitatakse astmeline torn. 1. astmel on 1 kuubik. 2. astmel on 2 kuubikut. 3. astmel on 3 kuubikut.  …  astmel on 10 kuubikut. Küsimused: Mitu kuubikut on vaja kogu torni ehitamiseks? Kas saad ülesande lahendada ilma kõiki kuubikuid ükshaaval lugemata?</w:t>
            </w:r>
          </w:p>
        </w:tc>
      </w:tr>
      <w:tr>
        <w:tc>
          <w:tcPr>
            <w:tcW w:type="dxa" w:w="600"/>
          </w:tcPr>
          <w:p>
            <w:r>
              <w:t xml:space="preserve">3</w:t>
            </w:r>
          </w:p>
        </w:tc>
        <w:tc>
          <w:tcPr>
            <w:tcW w:type="dxa" w:w="1800"/>
          </w:tcPr>
          <w:p>
            <w:r>
              <w:t xml:space="preserve">Arutelu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8 min</w:t>
            </w:r>
          </w:p>
        </w:tc>
        <w:tc>
          <w:tcPr>
            <w:tcW w:type="dxa" w:w="3800"/>
          </w:tcPr>
          <w:p>
            <w:r>
              <w:t xml:space="preserve">Õpetaja laseb õpilastel erinevaid lahenduskäike tahvlile teha. Küsimused: Millisteks väiksemateks osadeks jagasid ülesande? Kas keegi lahendas esmalt väiksema osa? Kas mõni rühm kasutas erinevat jaotust? Oluline on rõhutada, et sama probleemi võib osadeks jagada mitmel erineval viisil.</w:t>
            </w:r>
          </w:p>
        </w:tc>
      </w:tr>
      <w:tr>
        <w:tc>
          <w:tcPr>
            <w:tcW w:type="dxa" w:w="600"/>
          </w:tcPr>
          <w:p>
            <w:r>
              <w:t xml:space="preserve">4</w:t>
            </w:r>
          </w:p>
        </w:tc>
        <w:tc>
          <w:tcPr>
            <w:tcW w:type="dxa" w:w="1800"/>
          </w:tcPr>
          <w:p>
            <w:r>
              <w:t xml:space="preserve">Heuristika sõnastamine</w:t>
            </w:r>
          </w:p>
        </w:tc>
        <w:tc>
          <w:tcPr>
            <w:tcW w:type="dxa" w:w="1800"/>
          </w:tcPr>
          <w:p>
            <w:r>
              <w:t xml:space="preserve">Õpetaja esitlus</w:t>
            </w:r>
          </w:p>
        </w:tc>
        <w:tc>
          <w:tcPr>
            <w:tcW w:type="dxa" w:w="1000"/>
          </w:tcPr>
          <w:p>
            <w:r>
              <w:t xml:space="preserve">5 min</w:t>
            </w:r>
          </w:p>
        </w:tc>
        <w:tc>
          <w:tcPr>
            <w:tcW w:type="dxa" w:w="3800"/>
          </w:tcPr>
          <w:p>
            <w:r>
              <w:t xml:space="preserve">Koos sõnastatakse: "Kui probleem tundub keeruline, jaga see väiksemateks probleemideks ja lahenda need ükshaaval."</w:t>
            </w:r>
          </w:p>
        </w:tc>
      </w:tr>
      <w:tr>
        <w:tc>
          <w:tcPr>
            <w:tcW w:type="dxa" w:w="600"/>
          </w:tcPr>
          <w:p>
            <w:r>
              <w:t xml:space="preserve">5</w:t>
            </w:r>
          </w:p>
        </w:tc>
        <w:tc>
          <w:tcPr>
            <w:tcW w:type="dxa" w:w="1800"/>
          </w:tcPr>
          <w:p>
            <w:r>
              <w:t xml:space="preserve">Rakendamine</w:t>
            </w:r>
          </w:p>
        </w:tc>
        <w:tc>
          <w:tcPr>
            <w:tcW w:type="dxa" w:w="1800"/>
          </w:tcPr>
          <w:p>
            <w:r>
              <w:t xml:space="preserve">Individuaalne harjutamine</w:t>
            </w:r>
          </w:p>
        </w:tc>
        <w:tc>
          <w:tcPr>
            <w:tcW w:type="dxa" w:w="1000"/>
          </w:tcPr>
          <w:p>
            <w:r>
              <w:t xml:space="preserve">10 min</w:t>
            </w:r>
          </w:p>
        </w:tc>
        <w:tc>
          <w:tcPr>
            <w:tcW w:type="dxa" w:w="3800"/>
          </w:tcPr>
          <w:p>
            <w:r>
              <w:t xml:space="preserve">Ruudustikul tuleb liikuda punktist A punkti B. Liikuda tohib ainult paremale ja üles. Küsimused: Mitu erinevat teed on võimalik valida? Enne lahendamist arutavad õpilased: Millisteks väiksemateks probleemideks saab selle ülesande jagada? Kas mõnda osa saab lahendada eraldi? Eesmärk on probleemi osadeks jagamine.</w:t>
            </w:r>
          </w:p>
        </w:tc>
      </w:tr>
      <w:tr>
        <w:tc>
          <w:tcPr>
            <w:tcW w:type="dxa" w:w="600"/>
          </w:tcPr>
          <w:p>
            <w:r>
              <w:t xml:space="preserve">6</w:t>
            </w:r>
          </w:p>
        </w:tc>
        <w:tc>
          <w:tcPr>
            <w:tcW w:type="dxa" w:w="1800"/>
          </w:tcPr>
          <w:p>
            <w:r>
              <w:t xml:space="preserve">Ülesande üle arutelu</w:t>
            </w:r>
          </w:p>
        </w:tc>
        <w:tc>
          <w:tcPr>
            <w:tcW w:type="dxa" w:w="1800"/>
          </w:tcPr>
          <w:p>
            <w:r>
              <w:t xml:space="preserve">Refleksioon</w:t>
            </w:r>
          </w:p>
        </w:tc>
        <w:tc>
          <w:tcPr>
            <w:tcW w:type="dxa" w:w="1000"/>
          </w:tcPr>
          <w:p>
            <w:r>
              <w:t xml:space="preserve">4 min</w:t>
            </w:r>
          </w:p>
        </w:tc>
        <w:tc>
          <w:tcPr>
            <w:tcW w:type="dxa" w:w="3800"/>
          </w:tcPr>
          <w:p>
            <w:r>
              <w:t xml:space="preserve">Milliseks väiksemaks probleemiks jagasin ülesande? Kas kõik osad olid võrdselt keerulised? Kas osade kaupa lahendamine muutis ülesande lihtsamaks? Millal võiks seda võtet veel kasutada?</w:t>
            </w:r>
          </w:p>
        </w:tc>
      </w:tr>
      <w:tr>
        <w:tc>
          <w:tcPr>
            <w:tcW w:type="dxa" w:w="600"/>
          </w:tcPr>
          <w:p>
            <w:r>
              <w:t xml:space="preserve">7</w:t>
            </w:r>
          </w:p>
        </w:tc>
        <w:tc>
          <w:tcPr>
            <w:tcW w:type="dxa" w:w="1800"/>
          </w:tcPr>
          <w:p>
            <w:r>
              <w:t xml:space="preserve">Kokkuvõte eelmistega</w:t>
            </w:r>
          </w:p>
        </w:tc>
        <w:tc>
          <w:tcPr>
            <w:tcW w:type="dxa" w:w="1800"/>
          </w:tcPr>
          <w:p>
            <w:r>
              <w:t xml:space="preserve">Õpetaja esitlus</w:t>
            </w:r>
          </w:p>
        </w:tc>
        <w:tc>
          <w:tcPr>
            <w:tcW w:type="dxa" w:w="1000"/>
          </w:tcPr>
          <w:p>
            <w:r>
              <w:t xml:space="preserve">3 min</w:t>
            </w:r>
          </w:p>
        </w:tc>
        <w:tc>
          <w:tcPr>
            <w:tcW w:type="dxa" w:w="3800"/>
          </w:tcPr>
          <w:p>
            <w:r>
              <w:t xml:space="preserve">Õpetaja seob selle varasemate tundidega: Mõista probleemi. Joonista. Alusta lihtsamast. Otsi mustrit. Tööta tagurpidi. Vajadusel jaga probleem osadeks.</w:t>
            </w:r>
          </w:p>
        </w:tc>
      </w:tr>
    </w:tbl>
    <w:p>
      <w:pPr>
        <w:pStyle w:val="Heading2"/>
        <w:spacing w:before="300"/>
      </w:pPr>
      <w:r>
        <w:t xml:space="preserve">Kasutatav õppevara</w:t>
      </w:r>
    </w:p>
    <w:p>
      <w:r>
        <w:t xml:space="preserve">Õppevara pole märgitud.</w:t>
      </w:r>
    </w:p>
    <w:p>
      <w:pPr>
        <w:pStyle w:val="Heading2"/>
        <w:spacing w:before="300"/>
      </w:pPr>
      <w:r>
        <w:t xml:space="preserve">Kodutöö</w:t>
      </w:r>
    </w:p>
    <w:p>
      <w:r>
        <w:t xml:space="preserve">Kodutööd pole määratud.</w:t>
      </w:r>
    </w:p>
    <w:p>
      <w:pPr>
        <w:spacing w:before="400"/>
      </w:pPr>
    </w:p>
    <w:p>
      <w:pPr>
        <w:pBdr>
          <w:top w:val="single" w:color="CBD5E1" w:sz="6" w:space="4"/>
        </w:pBdr>
      </w:pPr>
      <w:r>
        <w:rPr>
          <w:color w:val="64748B"/>
          <w:sz w:val="18"/>
          <w:szCs w:val="18"/>
        </w:rPr>
        <w:t xml:space="preserve">Autor: Kerdi Mihhailova. Litsents: CC BY 4.0 (</w:t>
      </w:r>
      <w:hyperlink w:history="1" r:id="rIdzf63kknuexpnia1ls4tym">
        <w:r>
          <w:rPr>
            <w:color w:val="2563EB"/>
            <w:sz w:val="18"/>
            <w:szCs w:val="18"/>
            <w:u w:val="single"/>
          </w:rPr>
          <w:t xml:space="preserve">creativecommons.org/licenses/by/4.0</w:t>
        </w:r>
      </w:hyperlink>
      <w:r>
        <w:rPr>
          <w:color w:val="64748B"/>
          <w:sz w:val="18"/>
          <w:szCs w:val="18"/>
        </w:rPr>
        <w:t xml:space="preserve">). Allikas: LAHEMATIX tunnikavade galerii.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63kknuexpnia1ls4tym" Type="http://schemas.openxmlformats.org/officeDocument/2006/relationships/hyperlink" Target="https://creativecommons.org/licenses/by/4.0/deed.et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2026-09-17T16:08:16.404Z</dcterms:created>
  <dcterms:modified xsi:type="dcterms:W3CDTF">2026-09-17T16:08:16.405Z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