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Heuristika 7: Mõtle sarnase probleemi peale</w:t>
      </w:r>
    </w:p>
    <w:p>
      <w:r>
        <w:t xml:space="preserve">Vanuseaste: 7.–9. klass</w:t>
      </w:r>
    </w:p>
    <w:p>
      <w:r>
        <w:t xml:space="preserve">Meetod: Boaler, Toh</w:t>
      </w:r>
    </w:p>
    <w:p>
      <w:r>
        <w:t xml:space="preserve">Kestus: 45 min</w:t>
      </w:r>
    </w:p>
    <w:p>
      <w:r>
        <w:t xml:space="preserve">Autor: Kerdi Mihhailova (Teadur)</w:t>
      </w:r>
    </w:p>
    <w:p>
      <w:r>
        <w:t xml:space="preserve">Tüüp: Näidistund</w:t>
      </w:r>
    </w:p>
    <w:p>
      <w:pPr>
        <w:pStyle w:val="Heading2"/>
        <w:spacing w:before="300"/>
      </w:pPr>
      <w:r>
        <w:t xml:space="preserve">Tunni osad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
        <w:gridCol w:w="1800"/>
        <w:gridCol w:w="1800"/>
        <w:gridCol w:w="1000"/>
        <w:gridCol w:w="3800"/>
      </w:tblGrid>
      <w:tr>
        <w:tc>
          <w:tcPr>
            <w:tcW w:type="dxa" w:w="600"/>
            <w:shd w:fill="E2E8F0" w:val="clear"/>
          </w:tcPr>
          <w:p>
            <w:r>
              <w:rPr>
                <w:b/>
                <w:bCs/>
              </w:rPr>
              <w:t xml:space="preserve">#</w:t>
            </w:r>
          </w:p>
        </w:tc>
        <w:tc>
          <w:tcPr>
            <w:tcW w:type="dxa" w:w="1800"/>
            <w:shd w:fill="E2E8F0" w:val="clear"/>
          </w:tcPr>
          <w:p>
            <w:r>
              <w:rPr>
                <w:b/>
                <w:bCs/>
              </w:rPr>
              <w:t xml:space="preserve">Osa nimetus</w:t>
            </w:r>
          </w:p>
        </w:tc>
        <w:tc>
          <w:tcPr>
            <w:tcW w:type="dxa" w:w="1800"/>
            <w:shd w:fill="E2E8F0" w:val="clear"/>
          </w:tcPr>
          <w:p>
            <w:r>
              <w:rPr>
                <w:b/>
                <w:bCs/>
              </w:rPr>
              <w:t xml:space="preserve">Tüüp</w:t>
            </w:r>
          </w:p>
        </w:tc>
        <w:tc>
          <w:tcPr>
            <w:tcW w:type="dxa" w:w="1000"/>
            <w:shd w:fill="E2E8F0" w:val="clear"/>
          </w:tcPr>
          <w:p>
            <w:r>
              <w:rPr>
                <w:b/>
                <w:bCs/>
              </w:rPr>
              <w:t xml:space="preserve">Kestus</w:t>
            </w:r>
          </w:p>
        </w:tc>
        <w:tc>
          <w:tcPr>
            <w:tcW w:type="dxa" w:w="3800"/>
            <w:shd w:fill="E2E8F0" w:val="clear"/>
          </w:tcPr>
          <w:p>
            <w:r>
              <w:rPr>
                <w:b/>
                <w:bCs/>
              </w:rPr>
              <w:t xml:space="preserve">Lühikirjeldus</w:t>
            </w:r>
          </w:p>
        </w:tc>
      </w:tr>
      <w:tr>
        <w:tc>
          <w:tcPr>
            <w:tcW w:type="dxa" w:w="600"/>
          </w:tcPr>
          <w:p>
            <w:r>
              <w:t xml:space="preserve">1</w:t>
            </w:r>
          </w:p>
        </w:tc>
        <w:tc>
          <w:tcPr>
            <w:tcW w:type="dxa" w:w="1800"/>
          </w:tcPr>
          <w:p>
            <w:r>
              <w:t xml:space="preserve">Häälestus</w:t>
            </w:r>
          </w:p>
        </w:tc>
        <w:tc>
          <w:tcPr>
            <w:tcW w:type="dxa" w:w="1800"/>
          </w:tcPr>
          <w:p>
            <w:r>
              <w:t xml:space="preserve">Ühine arutelu</w:t>
            </w:r>
          </w:p>
        </w:tc>
        <w:tc>
          <w:tcPr>
            <w:tcW w:type="dxa" w:w="1000"/>
          </w:tcPr>
          <w:p>
            <w:r>
              <w:t xml:space="preserve">5 min</w:t>
            </w:r>
          </w:p>
        </w:tc>
        <w:tc>
          <w:tcPr>
            <w:tcW w:type="dxa" w:w="3800"/>
          </w:tcPr>
          <w:p>
            <w:r>
              <w:t xml:space="preserve">Õpetaja näitab kahte ülesannet. Ülesanne A: 8 inimest suruvad üksteisega kätt. Mitu käepigistust toimub?  Ülesanne B: 8 punkti on tasandil. Ühenda kõik punktipaarid sirglõikudega. Mitu sirglõiku saad? Küsimused: Kas need ülesanded tunduvad esmapilgul erinevad? Kas vastus võiks olla sama? Miks? Siin ei lahendata veel midagi. Eesmärk on panna õpilased märkama, et struktuur võib olla sama, isegi kui olukord on erinev.</w:t>
            </w:r>
          </w:p>
        </w:tc>
      </w:tr>
      <w:tr>
        <w:tc>
          <w:tcPr>
            <w:tcW w:type="dxa" w:w="600"/>
          </w:tcPr>
          <w:p>
            <w:r>
              <w:t xml:space="preserve">2</w:t>
            </w:r>
          </w:p>
        </w:tc>
        <w:tc>
          <w:tcPr>
            <w:tcW w:type="dxa" w:w="1800"/>
          </w:tcPr>
          <w:p>
            <w:r>
              <w:t xml:space="preserve">Avastamine</w:t>
            </w:r>
          </w:p>
        </w:tc>
        <w:tc>
          <w:tcPr>
            <w:tcW w:type="dxa" w:w="1800"/>
          </w:tcPr>
          <w:p>
            <w:r>
              <w:t xml:space="preserve">Probleemilahendus rühmatööna</w:t>
            </w:r>
          </w:p>
        </w:tc>
        <w:tc>
          <w:tcPr>
            <w:tcW w:type="dxa" w:w="1000"/>
          </w:tcPr>
          <w:p>
            <w:r>
              <w:t xml:space="preserve">10 min</w:t>
            </w:r>
          </w:p>
        </w:tc>
        <w:tc>
          <w:tcPr>
            <w:tcW w:type="dxa" w:w="3800"/>
          </w:tcPr>
          <w:p>
            <w:r>
              <w:t xml:space="preserve">Õpetaja annab rühmadele 6–8 ülesandekaarti eelmistest tundidest. Ülesanne: Moodustage paarid või rühmad. Millised probleemid on tegelikult sarnased? Oluline: Ei otsita sama teemat. Otsitakse sama lahendusideed.</w:t>
            </w:r>
          </w:p>
        </w:tc>
      </w:tr>
      <w:tr>
        <w:tc>
          <w:tcPr>
            <w:tcW w:type="dxa" w:w="600"/>
          </w:tcPr>
          <w:p>
            <w:r>
              <w:t xml:space="preserve">3</w:t>
            </w:r>
          </w:p>
        </w:tc>
        <w:tc>
          <w:tcPr>
            <w:tcW w:type="dxa" w:w="1800"/>
          </w:tcPr>
          <w:p>
            <w:r>
              <w:t xml:space="preserve">Sõnastame heuristika</w:t>
            </w:r>
          </w:p>
        </w:tc>
        <w:tc>
          <w:tcPr>
            <w:tcW w:type="dxa" w:w="1800"/>
          </w:tcPr>
          <w:p>
            <w:r>
              <w:t xml:space="preserve">Õpetaja esitlus</w:t>
            </w:r>
          </w:p>
        </w:tc>
        <w:tc>
          <w:tcPr>
            <w:tcW w:type="dxa" w:w="1000"/>
          </w:tcPr>
          <w:p>
            <w:r>
              <w:t xml:space="preserve">5 min</w:t>
            </w:r>
          </w:p>
        </w:tc>
        <w:tc>
          <w:tcPr>
            <w:tcW w:type="dxa" w:w="3800"/>
          </w:tcPr>
          <w:p>
            <w:r>
              <w:t xml:space="preserve">Alles nüüd sõnastab õpetaja heuristika: "Kui uus probleem meenutab mõnda varem lahendatud probleemi, võib vana lahendus aidata ka uut lahendada." Pólya nimetas seda üheks kõige olulisemaks probleemilahendamise küsimuseks: "Kas oled kunagi lahendanud midagi sarnast?"</w:t>
            </w:r>
          </w:p>
        </w:tc>
      </w:tr>
      <w:tr>
        <w:tc>
          <w:tcPr>
            <w:tcW w:type="dxa" w:w="600"/>
          </w:tcPr>
          <w:p>
            <w:r>
              <w:t xml:space="preserve">4</w:t>
            </w:r>
          </w:p>
        </w:tc>
        <w:tc>
          <w:tcPr>
            <w:tcW w:type="dxa" w:w="1800"/>
          </w:tcPr>
          <w:p>
            <w:r>
              <w:t xml:space="preserve">Põhiülesanded</w:t>
            </w:r>
          </w:p>
        </w:tc>
        <w:tc>
          <w:tcPr>
            <w:tcW w:type="dxa" w:w="1800"/>
          </w:tcPr>
          <w:p>
            <w:r>
              <w:t xml:space="preserve">Individuaalne harjutamine</w:t>
            </w:r>
          </w:p>
        </w:tc>
        <w:tc>
          <w:tcPr>
            <w:tcW w:type="dxa" w:w="1000"/>
          </w:tcPr>
          <w:p>
            <w:r>
              <w:t xml:space="preserve">20 min</w:t>
            </w:r>
          </w:p>
        </w:tc>
        <w:tc>
          <w:tcPr>
            <w:tcW w:type="dxa" w:w="3800"/>
          </w:tcPr>
          <w:p>
            <w:r>
              <w:t xml:space="preserve">Lahendada lisatud töölehelt ülesanded.</w:t>
            </w:r>
          </w:p>
        </w:tc>
      </w:tr>
      <w:tr>
        <w:tc>
          <w:tcPr>
            <w:tcW w:type="dxa" w:w="600"/>
          </w:tcPr>
          <w:p>
            <w:r>
              <w:t xml:space="preserve">5</w:t>
            </w:r>
          </w:p>
        </w:tc>
        <w:tc>
          <w:tcPr>
            <w:tcW w:type="dxa" w:w="1800"/>
          </w:tcPr>
          <w:p>
            <w:r>
              <w:t xml:space="preserve">Reflektsioon</w:t>
            </w:r>
          </w:p>
        </w:tc>
        <w:tc>
          <w:tcPr>
            <w:tcW w:type="dxa" w:w="1800"/>
          </w:tcPr>
          <w:p>
            <w:r>
              <w:t xml:space="preserve">Ühine arutelu</w:t>
            </w:r>
          </w:p>
        </w:tc>
        <w:tc>
          <w:tcPr>
            <w:tcW w:type="dxa" w:w="1000"/>
          </w:tcPr>
          <w:p>
            <w:r>
              <w:t xml:space="preserve">5 min</w:t>
            </w:r>
          </w:p>
        </w:tc>
        <w:tc>
          <w:tcPr>
            <w:tcW w:type="dxa" w:w="3800"/>
          </w:tcPr>
          <w:p>
            <w:r>
              <w:t xml:space="preserve">Iga rühm saab heuristikate kaardid. Nad valivad, millised heuristikad oleksid aidanud tänastes ülesannetes. Sageli sobib mitu. See on oluline taipamine.</w:t>
            </w:r>
          </w:p>
        </w:tc>
      </w:tr>
    </w:tbl>
    <w:p>
      <w:pPr>
        <w:pStyle w:val="Heading2"/>
        <w:spacing w:before="300"/>
      </w:pPr>
      <w:r>
        <w:t xml:space="preserve">Kasutatav õppevara</w:t>
      </w:r>
    </w:p>
    <w:p>
      <w:r>
        <w:t xml:space="preserve">Õppevara pole märgitud.</w:t>
      </w:r>
    </w:p>
    <w:p>
      <w:pPr>
        <w:pStyle w:val="Heading2"/>
        <w:spacing w:before="300"/>
      </w:pPr>
      <w:r>
        <w:t xml:space="preserve">Kodutöö</w:t>
      </w:r>
    </w:p>
    <w:p>
      <w:r>
        <w:t xml:space="preserve">Kodutööd pole määratud.</w:t>
      </w:r>
    </w:p>
    <w:p>
      <w:pPr>
        <w:spacing w:before="400"/>
      </w:pPr>
    </w:p>
    <w:p>
      <w:pPr>
        <w:pBdr>
          <w:top w:val="single" w:color="CBD5E1" w:sz="6" w:space="4"/>
        </w:pBdr>
      </w:pPr>
      <w:r>
        <w:rPr>
          <w:color w:val="64748B"/>
          <w:sz w:val="18"/>
          <w:szCs w:val="18"/>
        </w:rPr>
        <w:t xml:space="preserve">Autor: Kerdi Mihhailova. Litsents: CC BY 4.0 (</w:t>
      </w:r>
      <w:hyperlink w:history="1" r:id="rIdbnbyjpt1exulioavh5nm8">
        <w:r>
          <w:rPr>
            <w:color w:val="2563EB"/>
            <w:sz w:val="18"/>
            <w:szCs w:val="18"/>
            <w:u w:val="single"/>
          </w:rPr>
          <w:t xml:space="preserve">creativecommons.org/licenses/by/4.0</w:t>
        </w:r>
      </w:hyperlink>
      <w:r>
        <w:rPr>
          <w:color w:val="64748B"/>
          <w:sz w:val="18"/>
          <w:szCs w:val="18"/>
        </w:rPr>
        <w:t xml:space="preserve">). Allikas: LAHEMATIX tunnikavade galerii.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nbyjpt1exulioavh5nm8" Type="http://schemas.openxmlformats.org/officeDocument/2006/relationships/hyperlink" Target="https://creativecommons.org/licenses/by/4.0/deed.et"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2026-09-17T16:07:56.256Z</dcterms:created>
  <dcterms:modified xsi:type="dcterms:W3CDTF">2026-09-17T16:07:56.256Z</dcterms:modified>
</cp:coreProperties>
</file>

<file path=docProps/custom.xml><?xml version="1.0" encoding="utf-8"?>
<Properties xmlns="http://schemas.openxmlformats.org/officeDocument/2006/custom-properties" xmlns:vt="http://schemas.openxmlformats.org/officeDocument/2006/docPropsVTypes"/>
</file>